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3E294C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0415C" w:rsidRDefault="003E294C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gramStart"/>
      <w:r w:rsidR="00AA304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C560B">
        <w:rPr>
          <w:rFonts w:ascii="Times New Roman" w:hAnsi="Times New Roman" w:cs="Times New Roman"/>
          <w:b/>
          <w:sz w:val="28"/>
          <w:szCs w:val="28"/>
        </w:rPr>
        <w:t xml:space="preserve"> методики</w:t>
      </w:r>
      <w:r w:rsidRPr="003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0B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уровня тревожности</w:t>
      </w:r>
      <w:proofErr w:type="gramEnd"/>
      <w:r w:rsidR="005C560B" w:rsidRPr="005C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60B" w:rsidRP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>у старшеклассников.</w:t>
      </w:r>
    </w:p>
    <w:p w:rsidR="00112679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0B">
        <w:rPr>
          <w:rFonts w:ascii="Times New Roman" w:hAnsi="Times New Roman" w:cs="Times New Roman"/>
          <w:b/>
          <w:sz w:val="28"/>
          <w:szCs w:val="28"/>
        </w:rPr>
        <w:t xml:space="preserve"> ( Методика </w:t>
      </w:r>
      <w:proofErr w:type="spellStart"/>
      <w:r w:rsidRPr="005C560B">
        <w:rPr>
          <w:rFonts w:ascii="Times New Roman" w:hAnsi="Times New Roman" w:cs="Times New Roman"/>
          <w:b/>
          <w:sz w:val="28"/>
          <w:szCs w:val="28"/>
        </w:rPr>
        <w:t>Кондаша</w:t>
      </w:r>
      <w:proofErr w:type="spellEnd"/>
      <w:proofErr w:type="gramStart"/>
      <w:r w:rsidRPr="005C560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Pr="005C560B" w:rsidRDefault="005C560B" w:rsidP="005C5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0B">
        <w:rPr>
          <w:rFonts w:ascii="Times New Roman" w:hAnsi="Times New Roman" w:cs="Times New Roman"/>
          <w:sz w:val="28"/>
          <w:szCs w:val="28"/>
        </w:rPr>
        <w:t xml:space="preserve">Методика «Шкала тревожности» (для учащихся 15–17 лет) разработана по принципу «Шкалы социально-ситуативной тревоги» О.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Кондаша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 xml:space="preserve"> (1973).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обнаружить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Бланк методики содержит инструкцию и задания, что позволяет при необходимости проводить ее в группе. На первой странице бланка указываются фамилия, имя школьника, класс, возраст и дата проведения исследования. Методика включает ситуации трех типов: 1) ситуации, связанные со школой, общением с учителями; 2) ситуации, актуализирующие представление о себе; 3) ситуации общения. Соответственно виды тревожности, выявляемые с помощью данной шкалы, обозначены: школьная, </w:t>
      </w:r>
      <w:proofErr w:type="spellStart"/>
      <w:r w:rsidRPr="005C560B">
        <w:rPr>
          <w:rFonts w:ascii="Times New Roman" w:hAnsi="Times New Roman" w:cs="Times New Roman"/>
          <w:sz w:val="28"/>
          <w:szCs w:val="28"/>
        </w:rPr>
        <w:t>самооценочная</w:t>
      </w:r>
      <w:proofErr w:type="spellEnd"/>
      <w:r w:rsidRPr="005C560B">
        <w:rPr>
          <w:rFonts w:ascii="Times New Roman" w:hAnsi="Times New Roman" w:cs="Times New Roman"/>
          <w:sz w:val="28"/>
          <w:szCs w:val="28"/>
        </w:rPr>
        <w:t>, межличностная.</w:t>
      </w:r>
    </w:p>
    <w:p w:rsidR="005C560B" w:rsidRDefault="005C560B" w:rsidP="005C5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B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246E4">
        <w:rPr>
          <w:rFonts w:ascii="Times New Roman" w:hAnsi="Times New Roman" w:cs="Times New Roman"/>
          <w:sz w:val="28"/>
          <w:szCs w:val="28"/>
        </w:rPr>
        <w:t>1</w:t>
      </w:r>
      <w:r w:rsidR="005C560B">
        <w:rPr>
          <w:rFonts w:ascii="Times New Roman" w:hAnsi="Times New Roman" w:cs="Times New Roman"/>
          <w:sz w:val="28"/>
          <w:szCs w:val="28"/>
        </w:rPr>
        <w:t>1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  <w:r w:rsidR="005C560B">
        <w:rPr>
          <w:rFonts w:ascii="Times New Roman" w:hAnsi="Times New Roman" w:cs="Times New Roman"/>
          <w:sz w:val="28"/>
          <w:szCs w:val="28"/>
        </w:rPr>
        <w:t>11</w:t>
      </w:r>
      <w:r w:rsidRPr="00112679">
        <w:rPr>
          <w:rFonts w:ascii="Times New Roman" w:hAnsi="Times New Roman" w:cs="Times New Roman"/>
          <w:sz w:val="28"/>
          <w:szCs w:val="28"/>
        </w:rPr>
        <w:t>.202</w:t>
      </w:r>
      <w:r w:rsidR="005C560B">
        <w:rPr>
          <w:rFonts w:ascii="Times New Roman" w:hAnsi="Times New Roman" w:cs="Times New Roman"/>
          <w:sz w:val="28"/>
          <w:szCs w:val="28"/>
        </w:rPr>
        <w:t>4</w:t>
      </w:r>
      <w:r w:rsidRPr="001126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ECF" w:rsidRPr="00EC5ECF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Анкетируемые</w:t>
      </w:r>
      <w:r w:rsidR="00EC5ECF" w:rsidRPr="00EC5ECF">
        <w:rPr>
          <w:rFonts w:ascii="Times New Roman" w:hAnsi="Times New Roman" w:cs="Times New Roman"/>
          <w:b/>
          <w:sz w:val="28"/>
          <w:szCs w:val="28"/>
        </w:rPr>
        <w:t>:</w:t>
      </w:r>
      <w:r w:rsidR="00EC5ECF">
        <w:rPr>
          <w:rFonts w:ascii="Times New Roman" w:hAnsi="Times New Roman" w:cs="Times New Roman"/>
          <w:sz w:val="28"/>
          <w:szCs w:val="28"/>
        </w:rPr>
        <w:t xml:space="preserve"> </w:t>
      </w:r>
      <w:r w:rsidR="004A3F1D">
        <w:rPr>
          <w:rFonts w:ascii="Times New Roman" w:hAnsi="Times New Roman" w:cs="Times New Roman"/>
          <w:sz w:val="28"/>
          <w:szCs w:val="28"/>
        </w:rPr>
        <w:t>обу</w:t>
      </w:r>
      <w:r w:rsidR="00EC5ECF">
        <w:rPr>
          <w:rFonts w:ascii="Times New Roman" w:hAnsi="Times New Roman" w:cs="Times New Roman"/>
          <w:sz w:val="28"/>
          <w:szCs w:val="28"/>
        </w:rPr>
        <w:t>ча</w:t>
      </w:r>
      <w:r w:rsidR="004A3F1D">
        <w:rPr>
          <w:rFonts w:ascii="Times New Roman" w:hAnsi="Times New Roman" w:cs="Times New Roman"/>
          <w:sz w:val="28"/>
          <w:szCs w:val="28"/>
        </w:rPr>
        <w:t>ю</w:t>
      </w:r>
      <w:r w:rsidR="00EC5ECF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AA304F">
        <w:rPr>
          <w:rFonts w:ascii="Times New Roman" w:hAnsi="Times New Roman" w:cs="Times New Roman"/>
          <w:sz w:val="28"/>
          <w:szCs w:val="28"/>
        </w:rPr>
        <w:t>11</w:t>
      </w:r>
      <w:r w:rsidR="00EC5ECF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112679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Цель:</w:t>
      </w:r>
      <w:r w:rsidRPr="00112679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r w:rsidR="00AA304F">
        <w:rPr>
          <w:rFonts w:ascii="Times New Roman" w:hAnsi="Times New Roman" w:cs="Times New Roman"/>
          <w:sz w:val="28"/>
          <w:szCs w:val="28"/>
        </w:rPr>
        <w:t>тревожности</w:t>
      </w:r>
      <w:r w:rsidRPr="00112679">
        <w:rPr>
          <w:rFonts w:ascii="Times New Roman" w:hAnsi="Times New Roman" w:cs="Times New Roman"/>
          <w:sz w:val="28"/>
          <w:szCs w:val="28"/>
        </w:rPr>
        <w:t>.</w:t>
      </w:r>
    </w:p>
    <w:p w:rsidR="00607BC2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  <w:r w:rsidR="00AA3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4F" w:rsidRPr="00AA304F" w:rsidRDefault="00AA304F" w:rsidP="00112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1812"/>
        <w:gridCol w:w="1656"/>
        <w:gridCol w:w="2097"/>
        <w:gridCol w:w="2166"/>
      </w:tblGrid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тревожности/ вид тревожности</w:t>
            </w:r>
          </w:p>
        </w:tc>
        <w:tc>
          <w:tcPr>
            <w:tcW w:w="1812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тревожность</w:t>
            </w:r>
          </w:p>
        </w:tc>
        <w:tc>
          <w:tcPr>
            <w:tcW w:w="165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тревожность</w:t>
            </w:r>
          </w:p>
        </w:tc>
        <w:tc>
          <w:tcPr>
            <w:tcW w:w="2097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Самооценочная</w:t>
            </w:r>
            <w:proofErr w:type="spellEnd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тревожность</w:t>
            </w:r>
          </w:p>
        </w:tc>
        <w:tc>
          <w:tcPr>
            <w:tcW w:w="2166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Межличностная тревожность</w:t>
            </w:r>
          </w:p>
        </w:tc>
      </w:tr>
      <w:tr w:rsidR="00CF7209" w:rsidTr="004A3F1D">
        <w:trPr>
          <w:trHeight w:val="487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Нормальный</w:t>
            </w:r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1656" w:type="dxa"/>
          </w:tcPr>
          <w:p w:rsidR="00CF7209" w:rsidRDefault="002E5A53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F1D" w:rsidRPr="004A3F1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7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216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Несколько </w:t>
            </w:r>
            <w:proofErr w:type="gramStart"/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gramEnd"/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656" w:type="dxa"/>
          </w:tcPr>
          <w:p w:rsidR="00CF7209" w:rsidRDefault="002E5A53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097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16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  <w:tr w:rsidR="00CF7209" w:rsidTr="004A3F1D">
        <w:trPr>
          <w:trHeight w:val="559"/>
        </w:trPr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1656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1D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097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1D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166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F7209" w:rsidTr="004A3F1D">
        <w:tc>
          <w:tcPr>
            <w:tcW w:w="1840" w:type="dxa"/>
          </w:tcPr>
          <w:p w:rsidR="00CF7209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Очень высокий</w:t>
            </w:r>
          </w:p>
        </w:tc>
        <w:tc>
          <w:tcPr>
            <w:tcW w:w="1812" w:type="dxa"/>
          </w:tcPr>
          <w:p w:rsidR="00CF7209" w:rsidRDefault="004A3F1D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CF7209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1D" w:rsidTr="004A3F1D">
        <w:tc>
          <w:tcPr>
            <w:tcW w:w="1840" w:type="dxa"/>
          </w:tcPr>
          <w:p w:rsidR="004A3F1D" w:rsidRPr="004A3F1D" w:rsidRDefault="004A3F1D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1D">
              <w:rPr>
                <w:rFonts w:ascii="Times New Roman" w:hAnsi="Times New Roman" w:cs="Times New Roman"/>
                <w:b/>
                <w:sz w:val="24"/>
                <w:szCs w:val="24"/>
              </w:rPr>
              <w:t>Чрезмерно низкий</w:t>
            </w:r>
          </w:p>
        </w:tc>
        <w:tc>
          <w:tcPr>
            <w:tcW w:w="1812" w:type="dxa"/>
          </w:tcPr>
          <w:p w:rsidR="004A3F1D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656" w:type="dxa"/>
          </w:tcPr>
          <w:p w:rsidR="004A3F1D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2097" w:type="dxa"/>
          </w:tcPr>
          <w:p w:rsidR="004A3F1D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66" w:type="dxa"/>
          </w:tcPr>
          <w:p w:rsidR="004A3F1D" w:rsidRDefault="00F0415C" w:rsidP="0011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</w:tr>
      <w:tr w:rsidR="006F2097" w:rsidTr="004703C0">
        <w:tc>
          <w:tcPr>
            <w:tcW w:w="1840" w:type="dxa"/>
          </w:tcPr>
          <w:p w:rsidR="006F2097" w:rsidRPr="004A3F1D" w:rsidRDefault="006F2097" w:rsidP="004A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тестируемых</w:t>
            </w:r>
            <w:proofErr w:type="gramEnd"/>
          </w:p>
        </w:tc>
        <w:tc>
          <w:tcPr>
            <w:tcW w:w="7731" w:type="dxa"/>
            <w:gridSpan w:val="4"/>
          </w:tcPr>
          <w:p w:rsidR="006F2097" w:rsidRDefault="006F2097" w:rsidP="006F20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</w:tbl>
    <w:p w:rsidR="003E294C" w:rsidRPr="00112679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97" w:rsidRDefault="006F2097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lastRenderedPageBreak/>
        <w:t xml:space="preserve">Уровень тревожности для каждой половозрастной группы определяется исходя из среднего арифметического значения каждой группы; в качестве показателя интервала взято среднее </w:t>
      </w:r>
      <w:proofErr w:type="spellStart"/>
      <w:r w:rsidRPr="00F0415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F0415C">
        <w:rPr>
          <w:rFonts w:ascii="Times New Roman" w:hAnsi="Times New Roman" w:cs="Times New Roman"/>
          <w:sz w:val="28"/>
          <w:szCs w:val="28"/>
        </w:rPr>
        <w:t xml:space="preserve"> отклонение от результатов группы. </w:t>
      </w:r>
    </w:p>
    <w:p w:rsid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Особого внимания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прежде всего учащиеся с высокой и очень высокой общей тревожностью. Как известно, подобная тревожность может либо порождаться реальным неблагополучием школьника в наиболее значимых областях деятельности и общения, либо существовать как бы вопреки объективно благополучному положению, являясь следствием определенных личностных конфликтов, нарушений в развитии самооценки и т. п. </w:t>
      </w:r>
    </w:p>
    <w:p w:rsidR="00112679" w:rsidRPr="00F0415C" w:rsidRDefault="00F0415C" w:rsidP="00F0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15C">
        <w:rPr>
          <w:rFonts w:ascii="Times New Roman" w:hAnsi="Times New Roman" w:cs="Times New Roman"/>
          <w:sz w:val="28"/>
          <w:szCs w:val="28"/>
        </w:rPr>
        <w:t xml:space="preserve">Следует также обратить внимание на учащихся, характеризующихся, условно говоря, «чрезмерным спокойствием», особенно </w:t>
      </w:r>
      <w:proofErr w:type="gramStart"/>
      <w:r w:rsidRPr="00F0415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0415C">
        <w:rPr>
          <w:rFonts w:ascii="Times New Roman" w:hAnsi="Times New Roman" w:cs="Times New Roman"/>
          <w:sz w:val="28"/>
          <w:szCs w:val="28"/>
        </w:rPr>
        <w:t xml:space="preserve"> случаи, когда оценки по всей шкале не превышают пяти баллов. Подобная нечувствительность к неблагополучию носит, как правило, компенсаторный, защитный характер и препятствует полноценному формированию личности. Школьник как бы не допускает неприятный опыт в сознание. Эмоциональное неблагополучие в этом случае сохраняется ценой неадекватного отношения к действительности, отрицательно сказываясь и на продуктивности деятельности</w:t>
      </w: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Pr="00112679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6E4" w:rsidRPr="004F6AA0" w:rsidRDefault="004F6AA0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AA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246E4" w:rsidRDefault="00C246E4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05666">
        <w:rPr>
          <w:rFonts w:ascii="Times New Roman" w:hAnsi="Times New Roman" w:cs="Times New Roman"/>
          <w:sz w:val="28"/>
          <w:szCs w:val="28"/>
        </w:rPr>
        <w:t>41,67%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11 «А» класса преобладает </w:t>
      </w:r>
      <w:r w:rsidR="00805666">
        <w:rPr>
          <w:rFonts w:ascii="Times New Roman" w:hAnsi="Times New Roman" w:cs="Times New Roman"/>
          <w:sz w:val="28"/>
          <w:szCs w:val="28"/>
        </w:rPr>
        <w:t>«нормальный»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05666">
        <w:rPr>
          <w:rFonts w:ascii="Times New Roman" w:hAnsi="Times New Roman" w:cs="Times New Roman"/>
          <w:sz w:val="28"/>
          <w:szCs w:val="28"/>
        </w:rPr>
        <w:t>ровень тревожности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AA0">
        <w:rPr>
          <w:rFonts w:ascii="Times New Roman" w:hAnsi="Times New Roman" w:cs="Times New Roman"/>
          <w:sz w:val="28"/>
          <w:szCs w:val="28"/>
        </w:rPr>
        <w:t xml:space="preserve"> </w:t>
      </w:r>
      <w:r w:rsidR="00805666">
        <w:rPr>
          <w:rFonts w:ascii="Times New Roman" w:hAnsi="Times New Roman" w:cs="Times New Roman"/>
          <w:sz w:val="28"/>
          <w:szCs w:val="28"/>
        </w:rPr>
        <w:t xml:space="preserve">У 16,67% обучающихся – «высокий» уровень тревожности. И у 41,76 % - чрезмерно «низкий» уровень. </w:t>
      </w:r>
    </w:p>
    <w:p w:rsidR="00805666" w:rsidRDefault="00805666" w:rsidP="00D0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результаты приведены в Приложении № 1.</w:t>
      </w:r>
    </w:p>
    <w:p w:rsidR="00D07FAF" w:rsidRDefault="00D07FAF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08E" w:rsidRDefault="0065208E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66" w:rsidRDefault="00805666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66" w:rsidRDefault="00805666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15C" w:rsidRDefault="00F0415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66" w:rsidRPr="00390EB3" w:rsidRDefault="00805666" w:rsidP="008056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  <w:bookmarkStart w:id="0" w:name="_GoBack"/>
      <w:bookmarkEnd w:id="0"/>
    </w:p>
    <w:sectPr w:rsidR="00805666" w:rsidRPr="00390EB3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4"/>
    <w:rsid w:val="0003439F"/>
    <w:rsid w:val="000402B5"/>
    <w:rsid w:val="00112679"/>
    <w:rsid w:val="00163299"/>
    <w:rsid w:val="002E078A"/>
    <w:rsid w:val="002E5A53"/>
    <w:rsid w:val="00302D8F"/>
    <w:rsid w:val="003630A2"/>
    <w:rsid w:val="00390EB3"/>
    <w:rsid w:val="003E294C"/>
    <w:rsid w:val="004041C7"/>
    <w:rsid w:val="004235CB"/>
    <w:rsid w:val="00450763"/>
    <w:rsid w:val="00460645"/>
    <w:rsid w:val="004631A6"/>
    <w:rsid w:val="004A3F1D"/>
    <w:rsid w:val="004F6AA0"/>
    <w:rsid w:val="005664C4"/>
    <w:rsid w:val="005C560B"/>
    <w:rsid w:val="00602B73"/>
    <w:rsid w:val="00607BC2"/>
    <w:rsid w:val="0065208E"/>
    <w:rsid w:val="00676CB2"/>
    <w:rsid w:val="00681EE4"/>
    <w:rsid w:val="0068229A"/>
    <w:rsid w:val="006F2097"/>
    <w:rsid w:val="006F4476"/>
    <w:rsid w:val="00770768"/>
    <w:rsid w:val="00771A35"/>
    <w:rsid w:val="00805666"/>
    <w:rsid w:val="00886EDB"/>
    <w:rsid w:val="008C16AB"/>
    <w:rsid w:val="0096472E"/>
    <w:rsid w:val="00A36A19"/>
    <w:rsid w:val="00A574B4"/>
    <w:rsid w:val="00AA304F"/>
    <w:rsid w:val="00B24EE6"/>
    <w:rsid w:val="00B264FA"/>
    <w:rsid w:val="00B26BA9"/>
    <w:rsid w:val="00C02E2F"/>
    <w:rsid w:val="00C246E4"/>
    <w:rsid w:val="00CF7209"/>
    <w:rsid w:val="00D07FAF"/>
    <w:rsid w:val="00D65B2E"/>
    <w:rsid w:val="00D84686"/>
    <w:rsid w:val="00D90455"/>
    <w:rsid w:val="00E215E8"/>
    <w:rsid w:val="00EC5ECF"/>
    <w:rsid w:val="00EE4144"/>
    <w:rsid w:val="00F0415C"/>
    <w:rsid w:val="00F9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30</cp:revision>
  <cp:lastPrinted>2022-10-29T05:45:00Z</cp:lastPrinted>
  <dcterms:created xsi:type="dcterms:W3CDTF">2022-10-29T05:48:00Z</dcterms:created>
  <dcterms:modified xsi:type="dcterms:W3CDTF">2025-01-10T12:06:00Z</dcterms:modified>
</cp:coreProperties>
</file>